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c7d73b950f474b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21463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OSNOVNA GLAZBENA ŠKOLA IVANA ZAJCA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1.660.416,64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1.843.584,26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111,0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1.613.011,22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1.993.726,38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123,6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150.142,12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47.051,46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56.074,57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119,2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47.051,46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56.074,57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119,2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206.216,69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Manjak prihoda poslovanja šifra Y001 je u ovom izvještajnom razdoblju zbog rashoda za plaće 12/2025, rashodi se knjiže u 12/2025 a prihod pri isplati plaće 1/2026. Manjak prihoda od nefinancijske imovine  šifra Y002 - škola nema prihode za nabavku nefinancijske imovine, nabava se financira iz Ostalih prihoda 6526 - participacije roditelja. Manjak prihoda i primitaka šifra Y005 se odnosi na trošak za plaće i naknade za 12/2025 i nabavku nefinancijske imovine.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Službena putovanja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18.396,46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36.432,80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198,0</w:t>
            </w:r>
          </w:p>
        </w:tc>
      </w:tr>
    </w:tbl>
    <w:p>
      <w:pPr>
        <w:spacing w:before="0" w:after="0"/>
      </w:pPr>
    </w:p>
    <w:p>
      <w:r>
        <w:t xml:space="preserve">Povećanje u odnosu na prošlu godinu posljedica je sudjelovanja škole u projektu Erasmus+.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Stručno usavršavanje zaposlenika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2.003,14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7.643,08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381,6</w:t>
            </w:r>
          </w:p>
        </w:tc>
      </w:tr>
    </w:tbl>
    <w:p>
      <w:pPr>
        <w:spacing w:before="0" w:after="0"/>
      </w:pPr>
    </w:p>
    <w:p>
      <w:r>
        <w:t xml:space="preserve">Povećanje u odnosu na prošlu godinu posljedica je sudjelovanja škole u projektu Erasmus+.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 i sirovine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1.127,89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3.400,48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301,5</w:t>
            </w:r>
          </w:p>
        </w:tc>
      </w:tr>
    </w:tbl>
    <w:p>
      <w:pPr>
        <w:spacing w:before="0" w:after="0"/>
      </w:pPr>
    </w:p>
    <w:p>
      <w:r>
        <w:t xml:space="preserve">Škola nije imala zapošljenu osobu s invaliditetom, pa ne uplaćuje naknadu za nezaposlenost u državni proračun, već je sklopila ugovor o poslovnoj suradnji u svrhu ispunjenja zamjenske kvote s tvrtkom koja zapošljava osobe s invaliditetom i od njih prima namirnice.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 i dijelovi za tekuće i investicijsko održavanje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2.731,05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7.963,89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291,6</w:t>
            </w:r>
          </w:p>
        </w:tc>
      </w:tr>
    </w:tbl>
    <w:p>
      <w:pPr>
        <w:spacing w:before="0" w:after="0"/>
      </w:pPr>
    </w:p>
    <w:p>
      <w:r>
        <w:t xml:space="preserve">Škola je nabavila puno rezervnih djelova i potrošnog materijala za  harmoniku, puhače, gudače instrumente.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13.038,90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64.078,86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491,4</w:t>
            </w:r>
          </w:p>
        </w:tc>
      </w:tr>
    </w:tbl>
    <w:p>
      <w:pPr>
        <w:spacing w:before="0" w:after="0"/>
      </w:pPr>
    </w:p>
    <w:p>
      <w:r>
        <w:t xml:space="preserve">Povećanje u odnosu na prošlu godinu je zbog uvođenja zaštitarskih usluga.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Reprezentacija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3293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1.608,04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4.349,47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270,5</w:t>
            </w:r>
          </w:p>
        </w:tc>
      </w:tr>
    </w:tbl>
    <w:p>
      <w:pPr>
        <w:spacing w:before="0" w:after="0"/>
      </w:pPr>
    </w:p>
    <w:p>
      <w:r>
        <w:t xml:space="preserve">Povećanje u odnosu na prošlu godinu posljedica je sudjelovanja škole u projektu Erasmus+ imali smo u gostima učenike i profesore iz drugih zemalja.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Uredska oprema i namještaj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3.292,63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10.033,36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304,7</w:t>
            </w:r>
          </w:p>
        </w:tc>
      </w:tr>
    </w:tbl>
    <w:p>
      <w:pPr>
        <w:spacing w:before="0" w:after="0"/>
      </w:pPr>
    </w:p>
    <w:p>
      <w:r>
        <w:t xml:space="preserve">Škola je nabavila 6 prijenosnih računala, 2 printera, 3 uredska stolca i tri klavirske klupice.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Sportska i glazbena oprema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25.830,00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42.167,21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163,2</w:t>
            </w:r>
          </w:p>
        </w:tc>
      </w:tr>
    </w:tbl>
    <w:p>
      <w:pPr>
        <w:spacing w:before="0" w:after="0"/>
      </w:pPr>
    </w:p>
    <w:p>
      <w:r>
        <w:t xml:space="preserve">Škola je nabavila 3 harmonike, 1 glasovir, 2 pianina i 2 krilne trube.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Promjene u vrijednosti i obujmu imovine i obveza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Proizvedena dugotrajna imovina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P018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900,00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</w:t>
            </w:r>
          </w:p>
        </w:tc>
      </w:tr>
    </w:tbl>
    <w:p>
      <w:pPr>
        <w:spacing w:before="0" w:after="0"/>
      </w:pPr>
    </w:p>
    <w:p>
      <w:r>
        <w:t xml:space="preserve">Tijelom izvještajnog razdoblja došlo je do promjene u obujmu imovine. Škola je dobila računalo od grada Zagreba, vrijednost računala je 900,00 eura,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Škola nema dospjelih obaveze na kraju izvještajnog razdoblja.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 xml:space="preserve">EU izvještaj</w:t>
      </w:r>
    </w:p>
    <w:p>
      <w:r>
        <w:t xml:space="preserve">Škola je u 2024. godini sklopila Ugovor o dodjeli bespovratnih sredstava za Erasmus+ projekt - Project:2024-1-HR01-KA122-SCH-000237486. Agencija za mobilnost je u 2024. godini na bankovni račun škole uplatila iznos od 41.355,20 eura. U 2024. godini potrošeno je 3.884,40 eura na poslovna putovanja, seminare i ostale usluge u skladu s projektom. Višak prihoda u iznosu od 37.470,80 eura prenosi se u 2025. godinu, koji se koristi za provedbu aktivnosti i mobilnosti u skladu s odredbama ugovora  Erasmus+ projektu. Škola nije potrošila sva uplaćena sredstva, iznos od 2.959,80 eura prenosi se u 2026. godinu. Do kraja projekta škola od Agencije potražuje 10.338,80 eura za provedbu svih aktivnosti navedenih u Ugovoru.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42eb27a0b6674b0d" /></Relationships>
</file>